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Подач</w:t>
      </w:r>
      <w:r>
        <w:rPr>
          <w:b/>
          <w:sz w:val="64"/>
          <w:szCs w:val="64"/>
        </w:rPr>
        <w:t xml:space="preserve">а заявления для прохождения ГИА-</w:t>
      </w:r>
      <w:r>
        <w:rPr>
          <w:b/>
          <w:sz w:val="64"/>
          <w:szCs w:val="64"/>
        </w:rPr>
        <w:t xml:space="preserve">11</w:t>
      </w:r>
      <w:r>
        <w:rPr>
          <w:b/>
          <w:sz w:val="64"/>
          <w:szCs w:val="64"/>
        </w:rPr>
      </w:r>
      <w:r/>
    </w:p>
    <w:p>
      <w:pPr>
        <w:jc w:val="both"/>
        <w:rPr>
          <w:sz w:val="64"/>
          <w:highlight w:val="none"/>
          <w:lang w:val="ru-RU"/>
        </w:rPr>
      </w:pPr>
      <w:r>
        <w:rPr>
          <w:sz w:val="64"/>
          <w:szCs w:val="64"/>
        </w:rPr>
        <w:t xml:space="preserve">Заявление</w:t>
      </w:r>
      <w:r>
        <w:rPr>
          <w:sz w:val="64"/>
          <w:szCs w:val="64"/>
          <w:lang w:val="ru-RU"/>
        </w:rPr>
        <w:t xml:space="preserve"> с указанием выбранных учебных предметов, уровня ЕГЭ по математике (базовый или профильный), форм (формы) ГИА, языка, на котором планируется сдавать экзамены, а также сроков участия в экзаменах подаются </w:t>
      </w:r>
      <w:r>
        <w:rPr>
          <w:b/>
          <w:sz w:val="64"/>
          <w:szCs w:val="64"/>
          <w:lang w:val="ru-RU"/>
        </w:rPr>
        <w:t xml:space="preserve">до 1 февраля включительно </w:t>
      </w:r>
      <w:r>
        <w:rPr>
          <w:sz w:val="64"/>
          <w:szCs w:val="64"/>
          <w:lang w:val="ru-RU"/>
        </w:rPr>
        <w:t xml:space="preserve">в образовательные организации, в которых указанные лица осваивают образовательные программы среднего общего образ</w:t>
      </w:r>
      <w:r>
        <w:rPr>
          <w:sz w:val="64"/>
          <w:szCs w:val="64"/>
          <w:lang w:val="ru-RU"/>
        </w:rPr>
        <w:t xml:space="preserve">ования</w:t>
      </w:r>
      <w:r>
        <w:rPr>
          <w:sz w:val="64"/>
          <w:lang w:val="ru-RU"/>
        </w:rPr>
        <w:t xml:space="preserve"> лично или их родителями (законными представителями).</w:t>
      </w:r>
      <w:r>
        <w:rPr>
          <w:sz w:val="64"/>
        </w:rPr>
      </w:r>
      <w:r/>
    </w:p>
    <w:p>
      <w:pPr>
        <w:jc w:val="both"/>
        <w:rPr>
          <w:sz w:val="64"/>
        </w:rPr>
      </w:pPr>
      <w:r>
        <w:rPr>
          <w:sz w:val="64"/>
          <w:highlight w:val="none"/>
          <w:lang w:val="ru-RU"/>
        </w:rPr>
        <w:t xml:space="preserve">Участники ЕГЭ вправе подать заявление об участии в ЕГЭ </w:t>
      </w:r>
      <w:r>
        <w:rPr>
          <w:b/>
          <w:sz w:val="64"/>
          <w:highlight w:val="none"/>
          <w:lang w:val="ru-RU"/>
        </w:rPr>
        <w:t xml:space="preserve">после 1 февраля</w:t>
      </w:r>
      <w:r>
        <w:rPr>
          <w:sz w:val="64"/>
          <w:highlight w:val="none"/>
          <w:lang w:val="ru-RU"/>
        </w:rPr>
        <w:t xml:space="preserve"> только при наличии у них уважительных причин (болезни или иных обстоятельств), подтверждённых документально. Данные заявления обучающиеся подают в ГЭК с документами, подтверждающими отсутствие возможности подать заявление об участии в ЕГЭ в срок. Заявления подаются </w:t>
      </w:r>
      <w:r>
        <w:rPr>
          <w:b/>
          <w:sz w:val="64"/>
          <w:highlight w:val="none"/>
          <w:lang w:val="ru-RU"/>
        </w:rPr>
        <w:t xml:space="preserve">не позднее чем за 2 недели</w:t>
      </w:r>
      <w:r>
        <w:rPr>
          <w:sz w:val="64"/>
          <w:highlight w:val="none"/>
          <w:lang w:val="ru-RU"/>
        </w:rPr>
        <w:t xml:space="preserve"> до начала соответствующего экзамена.</w:t>
      </w:r>
      <w:r>
        <w:rPr>
          <w:sz w:val="64"/>
          <w:highlight w:val="none"/>
          <w:lang w:val="ru-RU"/>
        </w:rPr>
      </w:r>
    </w:p>
    <w:sectPr>
      <w:footnotePr/>
      <w:endnotePr/>
      <w:type w:val="nextPage"/>
      <w:pgSz w:w="16838" w:h="11906" w:orient="landscape"/>
      <w:pgMar w:top="113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2023-09-12T12:34:32Z</dcterms:modified>
</cp:coreProperties>
</file>