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3" w:rsidRDefault="000F3002" w:rsidP="004F4B87">
      <w:pPr>
        <w:rPr>
          <w:rStyle w:val="a3"/>
          <w:rFonts w:ascii="Times New Roman" w:hAnsi="Times New Roman"/>
          <w:b w:val="0"/>
          <w:bCs/>
          <w:color w:val="000000"/>
        </w:rPr>
      </w:pPr>
      <w:r w:rsidRPr="00E1069E">
        <w:rPr>
          <w:b/>
        </w:rPr>
        <w:t xml:space="preserve">               </w:t>
      </w:r>
    </w:p>
    <w:p w:rsidR="004F4B87" w:rsidRDefault="004F4B87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Style w:val="a3"/>
          <w:rFonts w:ascii="Times New Roman" w:hAnsi="Times New Roman"/>
          <w:b w:val="0"/>
          <w:bCs/>
          <w:color w:val="000000"/>
        </w:rPr>
      </w:pPr>
      <w:r w:rsidRPr="004F4B87">
        <w:rPr>
          <w:rStyle w:val="a3"/>
          <w:rFonts w:ascii="Times New Roman" w:hAnsi="Times New Roman"/>
          <w:b w:val="0"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9.25pt">
            <v:imagedata r:id="rId5" o:title=""/>
          </v:shape>
        </w:pict>
      </w:r>
    </w:p>
    <w:p w:rsidR="004F4B87" w:rsidRDefault="004F4B87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Style w:val="a3"/>
          <w:rFonts w:ascii="Times New Roman" w:hAnsi="Times New Roman"/>
          <w:b w:val="0"/>
          <w:bCs/>
          <w:color w:val="000000"/>
        </w:rPr>
      </w:pP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br w:type="page"/>
      </w: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lastRenderedPageBreak/>
        <w:t>Результаты освоения курса внеурочной деятельности: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5"/>
          <w:rFonts w:ascii="Times New Roman" w:hAnsi="Times New Roman"/>
          <w:iCs/>
          <w:color w:val="000000"/>
          <w:sz w:val="28"/>
          <w:szCs w:val="28"/>
          <w:u w:val="single"/>
        </w:rPr>
        <w:t>личностные: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1)      </w:t>
      </w:r>
      <w:proofErr w:type="spellStart"/>
      <w:r w:rsidRPr="009C7503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9C7503">
        <w:rPr>
          <w:rFonts w:ascii="Times New Roman" w:hAnsi="Times New Roman"/>
          <w:color w:val="000000"/>
          <w:sz w:val="28"/>
          <w:szCs w:val="28"/>
        </w:rPr>
        <w:t xml:space="preserve">  ответственного отношения к учению, готовность обучающихся к самообразованию на основе мотивации  к обучению и познанию на базе ориентировки в мире профессий и профессиональных предпочтений;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2)     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3)      критичность мышления, умение распознавать логически некорректные высказывания, отличать гипотезу от факта;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4)      </w:t>
      </w:r>
      <w:proofErr w:type="spellStart"/>
      <w:r w:rsidRPr="009C7503">
        <w:rPr>
          <w:rFonts w:ascii="Times New Roman" w:hAnsi="Times New Roman"/>
          <w:color w:val="000000"/>
          <w:sz w:val="28"/>
          <w:szCs w:val="28"/>
        </w:rPr>
        <w:t>креативность</w:t>
      </w:r>
      <w:proofErr w:type="spellEnd"/>
      <w:r w:rsidRPr="009C7503">
        <w:rPr>
          <w:rFonts w:ascii="Times New Roman" w:hAnsi="Times New Roman"/>
          <w:color w:val="000000"/>
          <w:sz w:val="28"/>
          <w:szCs w:val="28"/>
        </w:rPr>
        <w:t xml:space="preserve"> мышления, инициатива, находчивость, активность при решении задач;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5)      способность к эмоциональному восприятию задач, решений, рассуждений.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 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C7503">
        <w:rPr>
          <w:rStyle w:val="a5"/>
          <w:rFonts w:ascii="Times New Roman" w:hAnsi="Times New Roman"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9C7503">
        <w:rPr>
          <w:rStyle w:val="a5"/>
          <w:rFonts w:ascii="Times New Roman" w:hAnsi="Times New Roman"/>
          <w:iCs/>
          <w:color w:val="000000"/>
          <w:sz w:val="28"/>
          <w:szCs w:val="28"/>
          <w:u w:val="single"/>
        </w:rPr>
        <w:t>: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1)      умение самостоятельно планировать пути достижения цели; выбирать наиболее эффективные способы решения задач;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2)      умение оценивать правильность  или ошибочность выполнения задачи, её трудность и возможность решения;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3)      умение осуществлять контроль по результату и по способу действия;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4)      умение строить </w:t>
      </w:r>
      <w:proofErr w:type="gramStart"/>
      <w:r w:rsidRPr="009C7503"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9C7503">
        <w:rPr>
          <w:rFonts w:ascii="Times New Roman" w:hAnsi="Times New Roman"/>
          <w:color w:val="000000"/>
          <w:sz w:val="28"/>
          <w:szCs w:val="28"/>
        </w:rPr>
        <w:t>, делать умозаключение и выводы;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5)      развитие учебной и </w:t>
      </w:r>
      <w:proofErr w:type="spellStart"/>
      <w:r w:rsidRPr="009C7503">
        <w:rPr>
          <w:rFonts w:ascii="Times New Roman" w:hAnsi="Times New Roman"/>
          <w:color w:val="000000"/>
          <w:sz w:val="28"/>
          <w:szCs w:val="28"/>
        </w:rPr>
        <w:t>общепользовательской</w:t>
      </w:r>
      <w:proofErr w:type="spellEnd"/>
      <w:r w:rsidRPr="009C7503">
        <w:rPr>
          <w:rFonts w:ascii="Times New Roman" w:hAnsi="Times New Roman"/>
          <w:color w:val="000000"/>
          <w:sz w:val="28"/>
          <w:szCs w:val="28"/>
        </w:rPr>
        <w:t xml:space="preserve"> компетентности в области использования информационно- коммуникационных технологий (ИКТ – компетентности)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6)      умение понимать и использовать математические средства наглядности (рисунки, чертежи, схемы, диаграммы и др.) для решения поставленной задачи;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7)      умение выдвигать гипотезы при решении задач и понимать необходимость их проверки;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8)      умение действовать  в соответствии с предложенным алгоритмом;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lastRenderedPageBreak/>
        <w:t>9)      умение планировать деятельность  для решения учебных задач исследовательского характера;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10)  умение самостоятельно ставить цели, выбирать и создавать алгоритмы для решения учебных задач;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 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5"/>
          <w:rFonts w:ascii="Times New Roman" w:hAnsi="Times New Roman"/>
          <w:iCs/>
          <w:color w:val="000000"/>
          <w:sz w:val="28"/>
          <w:szCs w:val="28"/>
          <w:u w:val="single"/>
        </w:rPr>
        <w:t>предметные: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1)      умение работать с математическим и геометрическим текстом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( извлекать необходимую информацию);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2)      владение базовым понятийным аппаратом </w:t>
      </w:r>
      <w:proofErr w:type="gramStart"/>
      <w:r w:rsidRPr="009C750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C7503">
        <w:rPr>
          <w:rFonts w:ascii="Times New Roman" w:hAnsi="Times New Roman"/>
          <w:color w:val="000000"/>
          <w:sz w:val="28"/>
          <w:szCs w:val="28"/>
        </w:rPr>
        <w:t>число, геометрическая фигура);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3)      умение пользоваться математическими формулами и самостоятельно составлять формулы зависимости между величинами на основе обобщения частных случаев;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4)      овладение геометрическим языком, умение использовать его для описания предметов;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5)      умение решать задачи на вероятность случайных событий;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6)      умение применять изученные понятия, результаты и методы при решении задач из различных разделов математики  и геометрии, в том числе </w:t>
      </w:r>
      <w:proofErr w:type="gramStart"/>
      <w:r w:rsidRPr="009C7503">
        <w:rPr>
          <w:rFonts w:ascii="Times New Roman" w:hAnsi="Times New Roman"/>
          <w:color w:val="000000"/>
          <w:sz w:val="28"/>
          <w:szCs w:val="28"/>
        </w:rPr>
        <w:t>задач</w:t>
      </w:r>
      <w:proofErr w:type="gramEnd"/>
      <w:r w:rsidRPr="009C7503">
        <w:rPr>
          <w:rFonts w:ascii="Times New Roman" w:hAnsi="Times New Roman"/>
          <w:color w:val="000000"/>
          <w:sz w:val="28"/>
          <w:szCs w:val="28"/>
        </w:rPr>
        <w:t xml:space="preserve"> не сводящихся к непосредственному применению известных алгоритмов.</w:t>
      </w:r>
    </w:p>
    <w:p w:rsidR="009C7503" w:rsidRPr="00F60D72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60D72">
        <w:rPr>
          <w:rFonts w:ascii="Times New Roman" w:hAnsi="Times New Roman"/>
          <w:b/>
          <w:sz w:val="28"/>
          <w:szCs w:val="28"/>
          <w:u w:val="single"/>
        </w:rPr>
        <w:t>Изучение данной программы  курса предоставляет возможность учащимся научиться:</w:t>
      </w:r>
    </w:p>
    <w:p w:rsidR="009C7503" w:rsidRPr="009C7503" w:rsidRDefault="009C7503" w:rsidP="009C75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>проводить детальный анализ условий задачи, приводимый к быстрому выбору наиболее рационального метода решения,</w:t>
      </w:r>
    </w:p>
    <w:p w:rsidR="009C7503" w:rsidRPr="009C7503" w:rsidRDefault="009C7503" w:rsidP="009C75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>применять изученные  методы для решения задач различных типов и уровней сложности.</w:t>
      </w:r>
    </w:p>
    <w:p w:rsidR="009C7503" w:rsidRPr="009C7503" w:rsidRDefault="009C7503" w:rsidP="009C75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>проводить полное обоснование в ходе теоретических рассуждений при решении поставленной задачи, используя полученные знания.</w:t>
      </w:r>
    </w:p>
    <w:p w:rsidR="009C7503" w:rsidRPr="009C7503" w:rsidRDefault="009C7503" w:rsidP="00F60D72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9C750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курса внеурочной деятельности </w:t>
      </w:r>
    </w:p>
    <w:p w:rsid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Style w:val="a3"/>
          <w:rFonts w:ascii="Times New Roman" w:hAnsi="Times New Roman"/>
          <w:bCs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Модуль «Алгебра»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Тема 1</w:t>
      </w:r>
      <w:r w:rsidRPr="009C7503">
        <w:rPr>
          <w:rFonts w:ascii="Times New Roman" w:hAnsi="Times New Roman"/>
          <w:color w:val="000000"/>
          <w:sz w:val="28"/>
          <w:szCs w:val="28"/>
        </w:rPr>
        <w:t>.</w:t>
      </w:r>
      <w:r w:rsidRPr="009C750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Числовые выражения.</w:t>
      </w:r>
      <w:r w:rsidRPr="009C7503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:rsid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Преобразование алгебраических выражений. Иррациональные выражения. Числовая прямая.  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7503">
        <w:rPr>
          <w:rFonts w:ascii="Times New Roman" w:hAnsi="Times New Roman"/>
          <w:color w:val="000000"/>
          <w:sz w:val="28"/>
          <w:szCs w:val="28"/>
        </w:rPr>
        <w:t>систематизировать и обобщить сведения о преобразованиях алгебраических выражений, закрепить полученные навыки.</w:t>
      </w:r>
    </w:p>
    <w:p w:rsidR="009C7503" w:rsidRPr="009C7503" w:rsidRDefault="009C7503" w:rsidP="009C7503">
      <w:pPr>
        <w:pStyle w:val="a4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Виды деятельности:  выполнять преобразование алгебраических выражений. Применять основное свойство рациональной дроби, для преобразования выражений. Работать с рациональными и иррациональными числами.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Style w:val="a3"/>
          <w:rFonts w:ascii="Times New Roman" w:hAnsi="Times New Roman"/>
          <w:bCs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Тема 2.Последовательности и прогрессии.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Определение арифметической и геометрической прогрессий. Рекуррентная формула. Формула n-го члена. Характеристическое свойство. Сумма </w:t>
      </w:r>
      <w:proofErr w:type="spellStart"/>
      <w:r w:rsidRPr="009C7503">
        <w:rPr>
          <w:rFonts w:ascii="Times New Roman" w:hAnsi="Times New Roman"/>
          <w:color w:val="000000"/>
          <w:sz w:val="28"/>
          <w:szCs w:val="28"/>
        </w:rPr>
        <w:t>n</w:t>
      </w:r>
      <w:proofErr w:type="spellEnd"/>
      <w:r w:rsidRPr="009C7503">
        <w:rPr>
          <w:rFonts w:ascii="Times New Roman" w:hAnsi="Times New Roman"/>
          <w:color w:val="000000"/>
          <w:sz w:val="28"/>
          <w:szCs w:val="28"/>
        </w:rPr>
        <w:t xml:space="preserve"> первых членов. Комбинированные задачи.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7503">
        <w:rPr>
          <w:rFonts w:ascii="Times New Roman" w:hAnsi="Times New Roman"/>
          <w:color w:val="000000"/>
          <w:sz w:val="28"/>
          <w:szCs w:val="28"/>
        </w:rPr>
        <w:t xml:space="preserve">Ввести математическую модель – числовая последовательность. Дать определение прогрессии, формул </w:t>
      </w:r>
      <w:proofErr w:type="spellStart"/>
      <w:r w:rsidRPr="009C7503">
        <w:rPr>
          <w:rFonts w:ascii="Times New Roman" w:hAnsi="Times New Roman"/>
          <w:color w:val="000000"/>
          <w:sz w:val="28"/>
          <w:szCs w:val="28"/>
        </w:rPr>
        <w:t>п-го</w:t>
      </w:r>
      <w:proofErr w:type="spellEnd"/>
      <w:r w:rsidRPr="009C7503">
        <w:rPr>
          <w:rFonts w:ascii="Times New Roman" w:hAnsi="Times New Roman"/>
          <w:color w:val="000000"/>
          <w:sz w:val="28"/>
          <w:szCs w:val="28"/>
        </w:rPr>
        <w:t xml:space="preserve"> члена, характеристического свойства и формул суммы </w:t>
      </w:r>
      <w:proofErr w:type="spellStart"/>
      <w:proofErr w:type="gramStart"/>
      <w:r w:rsidRPr="009C7503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9C7503">
        <w:rPr>
          <w:rFonts w:ascii="Times New Roman" w:hAnsi="Times New Roman"/>
          <w:color w:val="000000"/>
          <w:sz w:val="28"/>
          <w:szCs w:val="28"/>
        </w:rPr>
        <w:t xml:space="preserve"> членов. Закрепить полученные навыки при решении задач.</w:t>
      </w:r>
    </w:p>
    <w:p w:rsid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Style w:val="a3"/>
          <w:rFonts w:ascii="Times New Roman" w:hAnsi="Times New Roman"/>
          <w:bCs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Тема3. Уравнения и неравенства. 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</w:p>
    <w:p w:rsidR="009C7503" w:rsidRPr="009C7503" w:rsidRDefault="009C7503" w:rsidP="009C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>Рассмотреть  способы решения алгебраических уравнений. Закрепить полученные навыки при решении уравнений.</w:t>
      </w:r>
    </w:p>
    <w:p w:rsidR="009C7503" w:rsidRPr="009C7503" w:rsidRDefault="009C7503" w:rsidP="009C75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>Рассмотреть простейшие   решения неравенств. Закрепить полученные навыки при решении неравенств.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lastRenderedPageBreak/>
        <w:t>Тема 4. Графики. Решение систем уравнений с помощью графиков</w:t>
      </w:r>
      <w:r w:rsidRPr="009C7503">
        <w:rPr>
          <w:rFonts w:ascii="Times New Roman" w:hAnsi="Times New Roman"/>
          <w:color w:val="000000"/>
          <w:sz w:val="28"/>
          <w:szCs w:val="28"/>
        </w:rPr>
        <w:t>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Различные методы решения систем уравнений (графический, метод подстановки, метод сложения) и неравенств.  Установление соответствия между графиком функц</w:t>
      </w:r>
      <w:proofErr w:type="gramStart"/>
      <w:r w:rsidRPr="009C7503"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 w:rsidRPr="009C7503">
        <w:rPr>
          <w:rFonts w:ascii="Times New Roman" w:hAnsi="Times New Roman"/>
          <w:color w:val="000000"/>
          <w:sz w:val="28"/>
          <w:szCs w:val="28"/>
        </w:rPr>
        <w:t xml:space="preserve">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7503">
        <w:rPr>
          <w:rFonts w:ascii="Times New Roman" w:hAnsi="Times New Roman"/>
          <w:color w:val="000000"/>
          <w:sz w:val="28"/>
          <w:szCs w:val="28"/>
        </w:rPr>
        <w:t>Рассмотреть способы решения систем уравнений и неравенств. Закрепить полученные навыки при решении.</w:t>
      </w:r>
    </w:p>
    <w:p w:rsid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Тема5. Текстовые задачи</w:t>
      </w:r>
      <w:r w:rsidRPr="009C75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 xml:space="preserve">Задачи повышенного уровня. Задачи на проценты. </w:t>
      </w:r>
      <w:proofErr w:type="gramStart"/>
      <w:r w:rsidRPr="009C7503">
        <w:rPr>
          <w:rFonts w:ascii="Times New Roman" w:hAnsi="Times New Roman"/>
          <w:color w:val="000000"/>
          <w:sz w:val="28"/>
          <w:szCs w:val="28"/>
        </w:rPr>
        <w:t>Задачи на «движение», на «концентрацию», на «смеси и сплавы», на «работу».</w:t>
      </w:r>
      <w:proofErr w:type="gramEnd"/>
      <w:r w:rsidRPr="009C7503">
        <w:rPr>
          <w:rFonts w:ascii="Times New Roman" w:hAnsi="Times New Roman"/>
          <w:color w:val="000000"/>
          <w:sz w:val="28"/>
          <w:szCs w:val="28"/>
        </w:rPr>
        <w:t xml:space="preserve"> Задачи геометрического содержания.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Цель: </w:t>
      </w:r>
      <w:r w:rsidRPr="009C7503">
        <w:rPr>
          <w:rFonts w:ascii="Times New Roman" w:hAnsi="Times New Roman"/>
          <w:color w:val="000000"/>
          <w:sz w:val="28"/>
          <w:szCs w:val="28"/>
        </w:rPr>
        <w:t>Рассмотреть приемы решений задач на движение, смеси и сплавы, совместную работу, проценты. Закрепить полученные навыки при решении задач.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Модуль «Геометрия»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Основные утверждения и теоремы</w:t>
      </w:r>
      <w:r w:rsidRPr="009C7503">
        <w:rPr>
          <w:rFonts w:ascii="Times New Roman" w:hAnsi="Times New Roman"/>
          <w:color w:val="000000"/>
          <w:sz w:val="28"/>
          <w:szCs w:val="28"/>
        </w:rPr>
        <w:t>. Задачи на доказательство геометрических фактов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Теорема. Условие и заключение. Логически грамотная и ясная запись решения и доказательства.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  <w:r w:rsidRPr="009C750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C7503">
        <w:rPr>
          <w:rFonts w:ascii="Times New Roman" w:hAnsi="Times New Roman"/>
          <w:color w:val="000000"/>
          <w:sz w:val="28"/>
          <w:szCs w:val="28"/>
        </w:rPr>
        <w:t>Умение  приводить необходимые пояснения и обоснования, владеть широким спектром приёмов и способов рассуждений.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9C7503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9C750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Длины. Углы. Площадь.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Длина отрезков, сторон, диагоналей. Углы геометрических фигур. Площади геометрических фигур. Формулы. Вывод формул площадей геометрических фигур.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</w:t>
      </w:r>
      <w:proofErr w:type="gramStart"/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:</w:t>
      </w:r>
      <w:r w:rsidRPr="009C75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C7503">
        <w:rPr>
          <w:rFonts w:ascii="Times New Roman" w:hAnsi="Times New Roman"/>
          <w:color w:val="000000"/>
          <w:sz w:val="28"/>
          <w:szCs w:val="28"/>
        </w:rPr>
        <w:t>ладеть</w:t>
      </w:r>
      <w:proofErr w:type="spellEnd"/>
      <w:r w:rsidRPr="009C7503">
        <w:rPr>
          <w:rFonts w:ascii="Times New Roman" w:hAnsi="Times New Roman"/>
          <w:color w:val="000000"/>
          <w:sz w:val="28"/>
          <w:szCs w:val="28"/>
        </w:rPr>
        <w:t xml:space="preserve"> способами и приёмами вычислительных навыков длин, углов, площадей.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b/>
          <w:color w:val="000000"/>
          <w:sz w:val="28"/>
          <w:szCs w:val="28"/>
        </w:rPr>
        <w:t>Тема3.</w:t>
      </w:r>
      <w:r w:rsidRPr="009C7503">
        <w:rPr>
          <w:rFonts w:ascii="Times New Roman" w:hAnsi="Times New Roman"/>
          <w:color w:val="000000"/>
          <w:sz w:val="28"/>
          <w:szCs w:val="28"/>
        </w:rPr>
        <w:t>Движение на плоскости. Векторы на плоскости.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Осевая и центральная симметрия. Поворот. Длина вектора. Сумма разность векторов. Скалярное произведение векторов. Применение скалярного произведения для вычисления длин векторов.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  <w:r w:rsidRPr="009C750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C7503">
        <w:rPr>
          <w:rFonts w:ascii="Times New Roman" w:hAnsi="Times New Roman"/>
          <w:color w:val="000000"/>
          <w:sz w:val="28"/>
          <w:szCs w:val="28"/>
        </w:rPr>
        <w:t>Рассмотреть приемы решения задач на вычисление длин векторов, скалярного произведение векторов.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lastRenderedPageBreak/>
        <w:t>Модуль «Реальная математика»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7503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9C7503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Элементы комбинаторики и теории вероятностей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 Перебор возможных вариантов. Правило суммы и правило произведения. Размещения. Перестановки. Сочетания. Классическое определение вероятности. Геометрические вероятности.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  <w:r w:rsidRPr="009C7503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C7503">
        <w:rPr>
          <w:rFonts w:ascii="Times New Roman" w:hAnsi="Times New Roman"/>
          <w:color w:val="000000"/>
          <w:sz w:val="28"/>
          <w:szCs w:val="28"/>
        </w:rPr>
        <w:t>овладеть навыками вычисления статистических характеристик, на основе статистической информации, научиться решать задачи на вероятность случайного события.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Прикладные задачи геометрии. Подсчёт по формулам.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Формулы расчёта расстояния, скорости, ускорения, высоты падающего тела температуры по шкале Цельсия и шкале Фаренгейта.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Цель: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7503">
        <w:rPr>
          <w:rFonts w:ascii="Times New Roman" w:hAnsi="Times New Roman"/>
          <w:color w:val="000000"/>
          <w:sz w:val="28"/>
          <w:szCs w:val="28"/>
        </w:rPr>
        <w:t>овладеть математическими компетенциями  и знаниями при  решении  задач, используемые в практической жизни и смежных областях.</w:t>
      </w:r>
      <w:proofErr w:type="gramEnd"/>
    </w:p>
    <w:p w:rsidR="009C7503" w:rsidRPr="009C7503" w:rsidRDefault="009C7503" w:rsidP="009C7503">
      <w:pPr>
        <w:shd w:val="clear" w:color="auto" w:fill="FFFFFF"/>
        <w:ind w:firstLine="720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9C7503" w:rsidRPr="009C7503" w:rsidRDefault="009C7503" w:rsidP="009C7503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9C7503">
        <w:rPr>
          <w:rFonts w:ascii="Times New Roman" w:hAnsi="Times New Roman"/>
          <w:b/>
          <w:color w:val="000000"/>
          <w:kern w:val="1"/>
          <w:sz w:val="28"/>
          <w:szCs w:val="28"/>
        </w:rPr>
        <w:t>Формы организации данного курса внеурочной деятельности.</w:t>
      </w:r>
    </w:p>
    <w:p w:rsidR="009C7503" w:rsidRPr="009C7503" w:rsidRDefault="009C7503" w:rsidP="009C75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:rsidR="009C7503" w:rsidRPr="009C7503" w:rsidRDefault="009C7503" w:rsidP="009C7503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7503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9C7503">
        <w:rPr>
          <w:rFonts w:ascii="Times New Roman" w:hAnsi="Times New Roman"/>
          <w:sz w:val="28"/>
          <w:szCs w:val="28"/>
        </w:rPr>
        <w:t xml:space="preserve"> (ученику дается самостоятельное задание с учетом его возможностей);</w:t>
      </w:r>
    </w:p>
    <w:p w:rsidR="009C7503" w:rsidRPr="009C7503" w:rsidRDefault="009C7503" w:rsidP="009C7503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>- фронтальная (работа в коллективе при объяснении нового материала или отработке определенной темы);</w:t>
      </w:r>
    </w:p>
    <w:p w:rsidR="009C7503" w:rsidRPr="009C7503" w:rsidRDefault="009C7503" w:rsidP="009C7503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7503">
        <w:rPr>
          <w:rFonts w:ascii="Times New Roman" w:hAnsi="Times New Roman"/>
          <w:sz w:val="28"/>
          <w:szCs w:val="28"/>
        </w:rPr>
        <w:t>групповая</w:t>
      </w:r>
      <w:proofErr w:type="gramEnd"/>
      <w:r w:rsidRPr="009C7503">
        <w:rPr>
          <w:rFonts w:ascii="Times New Roman" w:hAnsi="Times New Roman"/>
          <w:sz w:val="28"/>
          <w:szCs w:val="28"/>
        </w:rPr>
        <w:t xml:space="preserve"> (разделение на </w:t>
      </w:r>
      <w:proofErr w:type="spellStart"/>
      <w:r w:rsidRPr="009C7503">
        <w:rPr>
          <w:rFonts w:ascii="Times New Roman" w:hAnsi="Times New Roman"/>
          <w:sz w:val="28"/>
          <w:szCs w:val="28"/>
        </w:rPr>
        <w:t>минигруппы</w:t>
      </w:r>
      <w:proofErr w:type="spellEnd"/>
      <w:r w:rsidRPr="009C7503">
        <w:rPr>
          <w:rFonts w:ascii="Times New Roman" w:hAnsi="Times New Roman"/>
          <w:sz w:val="28"/>
          <w:szCs w:val="28"/>
        </w:rPr>
        <w:t xml:space="preserve"> для выполнения определенной работы);</w:t>
      </w:r>
    </w:p>
    <w:p w:rsidR="009C7503" w:rsidRPr="009C7503" w:rsidRDefault="009C7503" w:rsidP="009C7503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7503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9C7503">
        <w:rPr>
          <w:rFonts w:ascii="Times New Roman" w:hAnsi="Times New Roman"/>
          <w:sz w:val="28"/>
          <w:szCs w:val="28"/>
        </w:rPr>
        <w:t xml:space="preserve"> (выполнение работы для подготовки к ГИА).</w:t>
      </w:r>
    </w:p>
    <w:p w:rsidR="009C7503" w:rsidRPr="009C7503" w:rsidRDefault="009C7503" w:rsidP="009C7503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9C750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C7503" w:rsidRPr="009C7503" w:rsidRDefault="009C7503" w:rsidP="009C7503">
      <w:pPr>
        <w:rPr>
          <w:rFonts w:ascii="Times New Roman" w:hAnsi="Times New Roman"/>
          <w:color w:val="0B0800"/>
          <w:sz w:val="28"/>
          <w:szCs w:val="28"/>
        </w:rPr>
      </w:pPr>
      <w:r w:rsidRPr="009C7503">
        <w:rPr>
          <w:rStyle w:val="a3"/>
          <w:rFonts w:ascii="Times New Roman" w:hAnsi="Times New Roman"/>
          <w:color w:val="0B0800"/>
          <w:sz w:val="28"/>
          <w:szCs w:val="28"/>
        </w:rPr>
        <w:t xml:space="preserve">                                           Основные виды деятельности учащихся:</w:t>
      </w:r>
      <w:proofErr w:type="gramStart"/>
      <w:r w:rsidRPr="009C7503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C7503">
        <w:rPr>
          <w:rFonts w:ascii="Times New Roman" w:hAnsi="Times New Roman"/>
          <w:sz w:val="28"/>
          <w:szCs w:val="28"/>
        </w:rPr>
        <w:t>самостоятельная работа;</w:t>
      </w:r>
      <w:r w:rsidRPr="009C7503">
        <w:rPr>
          <w:rFonts w:ascii="Times New Roman" w:hAnsi="Times New Roman"/>
          <w:sz w:val="28"/>
          <w:szCs w:val="28"/>
        </w:rPr>
        <w:br/>
        <w:t>-работа в парах, в группах;</w:t>
      </w:r>
      <w:r w:rsidRPr="009C7503">
        <w:rPr>
          <w:rFonts w:ascii="Times New Roman" w:hAnsi="Times New Roman"/>
          <w:sz w:val="28"/>
          <w:szCs w:val="28"/>
        </w:rPr>
        <w:br/>
        <w:t xml:space="preserve">-творческие работы; </w:t>
      </w:r>
      <w:r w:rsidRPr="009C7503">
        <w:rPr>
          <w:rFonts w:ascii="Times New Roman" w:hAnsi="Times New Roman"/>
          <w:sz w:val="28"/>
          <w:szCs w:val="28"/>
        </w:rPr>
        <w:br/>
        <w:t>-знакомство с научно-популярной литературой, связанной с математикой;</w:t>
      </w:r>
      <w:r w:rsidRPr="009C7503">
        <w:rPr>
          <w:rFonts w:ascii="Times New Roman" w:hAnsi="Times New Roman"/>
          <w:sz w:val="28"/>
          <w:szCs w:val="28"/>
        </w:rPr>
        <w:br/>
        <w:t>- решение задач.</w:t>
      </w:r>
      <w:r w:rsidRPr="009C7503">
        <w:rPr>
          <w:rFonts w:ascii="Times New Roman" w:hAnsi="Times New Roman"/>
          <w:color w:val="000000"/>
          <w:sz w:val="28"/>
          <w:szCs w:val="28"/>
        </w:rPr>
        <w:t> 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ТЕМАТИЧЕСКОЕ ПЛАНИРОВАНИЕ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 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Количество часов в год: 34 часа  Количество часов в неделю: 1ч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Модуль «Алгебра»- 18 часов</w:t>
      </w:r>
      <w:proofErr w:type="gramStart"/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 .</w:t>
      </w:r>
      <w:proofErr w:type="gramEnd"/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    Модуль «Геометрия»- 8 часов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Style w:val="a3"/>
          <w:rFonts w:ascii="Times New Roman" w:hAnsi="Times New Roman"/>
          <w:bCs/>
          <w:color w:val="000000"/>
          <w:sz w:val="28"/>
          <w:szCs w:val="28"/>
        </w:rPr>
        <w:t>Модуль «Реальная математика»-8 часа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2"/>
        <w:gridCol w:w="4198"/>
        <w:gridCol w:w="1145"/>
        <w:gridCol w:w="874"/>
        <w:gridCol w:w="2576"/>
      </w:tblGrid>
      <w:tr w:rsidR="009C7503" w:rsidRPr="009C7503" w:rsidTr="00B7669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9C7503" w:rsidRPr="009C7503" w:rsidTr="00B7669F">
        <w:trPr>
          <w:trHeight w:val="34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Модуль «Алгебра»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5"/>
                <w:rFonts w:ascii="Times New Roman" w:hAnsi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C7503" w:rsidRPr="009C7503" w:rsidTr="00B7669F">
        <w:trPr>
          <w:trHeight w:val="90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Процентные задачи на каждый день</w:t>
            </w: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Решать задачи на проценты в повседневной жизни</w:t>
            </w:r>
          </w:p>
        </w:tc>
      </w:tr>
      <w:tr w:rsidR="009C7503" w:rsidRPr="009C7503" w:rsidTr="00B7669F">
        <w:trPr>
          <w:trHeight w:val="100"/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Числовые выражения. Преобразование алгебраических выражений. Иррациональные выражения. Числовая прямая.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преобразование алгебраических выражений. Применять основное свойство рациональной дроби, для преобразования выражений. Работать с рациональными и иррациональными числами.</w:t>
            </w:r>
          </w:p>
        </w:tc>
      </w:tr>
      <w:tr w:rsidR="009C7503" w:rsidRPr="009C7503" w:rsidTr="00B7669F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503" w:rsidRPr="009C7503" w:rsidRDefault="009C7503" w:rsidP="00B766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Последовательности и прогрессии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Решать задачи на сложные проценты, используя формулы </w:t>
            </w: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прогрессий.</w:t>
            </w:r>
          </w:p>
        </w:tc>
      </w:tr>
      <w:tr w:rsidR="009C7503" w:rsidRPr="009C7503" w:rsidTr="00B7669F">
        <w:trPr>
          <w:trHeight w:val="34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Уравнения и неравенства.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Решать системы уравнений и неравенств разными способами.</w:t>
            </w:r>
          </w:p>
        </w:tc>
      </w:tr>
      <w:tr w:rsidR="009C7503" w:rsidRPr="009C7503" w:rsidTr="00B7669F">
        <w:trPr>
          <w:trHeight w:val="38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Графики. Решение систем уравнений с помощью графиков.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Строить графики уравнений для графического решения. Решать текстовые задачи, используя систему уравнений.</w:t>
            </w:r>
          </w:p>
        </w:tc>
      </w:tr>
      <w:tr w:rsidR="009C7503" w:rsidRPr="009C7503" w:rsidTr="00B7669F">
        <w:trPr>
          <w:trHeight w:val="40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Текстовые задачи. Задачи повышенного уровня.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Решать текстовые задачи, используя в качестве алгебраической модели систему уравнений с двумя переменными, интерпретировать результат.</w:t>
            </w:r>
          </w:p>
        </w:tc>
      </w:tr>
      <w:tr w:rsidR="009C7503" w:rsidRPr="009C7503" w:rsidTr="00B7669F">
        <w:trPr>
          <w:trHeight w:val="38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Модуль «Геометрия»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C7503" w:rsidRPr="009C7503" w:rsidTr="00B7669F">
        <w:trPr>
          <w:trHeight w:val="52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1.Основные утверждения и теоремы. Задачи на доказательство геометрических фактов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доказательство геометрических фактов разного уровня.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7503" w:rsidRPr="009C7503" w:rsidTr="00F60D72">
        <w:trPr>
          <w:trHeight w:val="673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Длины. Углы. Сумма углов треугольника. Виды четырехугольников.  Площадь.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Решать  задачи на вычисление длин, углов, площадей.</w:t>
            </w:r>
          </w:p>
        </w:tc>
      </w:tr>
      <w:tr w:rsidR="009C7503" w:rsidRPr="009C7503" w:rsidTr="00B7669F">
        <w:trPr>
          <w:trHeight w:val="34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Движение на плоскости. Векторы на плоскости.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Иллюстрировать основные виды движений, в том числе компьютерных программ. Применять векторы и действия над ними при решении геометрических задач</w:t>
            </w:r>
          </w:p>
        </w:tc>
      </w:tr>
      <w:tr w:rsidR="009C7503" w:rsidRPr="009C7503" w:rsidTr="00F60D72">
        <w:trPr>
          <w:trHeight w:val="749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Модуль «Реальная математика»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C7503" w:rsidRPr="009C7503" w:rsidTr="00B7669F">
        <w:trPr>
          <w:trHeight w:val="46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Элементы комбинаторики и теории вероятностей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Вычислять частоту случайного события, оценивать вероятность случайного события. Решать задачи на вычисление вероятности случайного  события.</w:t>
            </w:r>
          </w:p>
        </w:tc>
      </w:tr>
      <w:tr w:rsidR="009C7503" w:rsidRPr="009C7503" w:rsidTr="00B7669F">
        <w:trPr>
          <w:trHeight w:val="380"/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2.Прикладные задачи геометрии. Подсчёт по формулам.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Выражать из формул одну величину через другие данные. Решать геометрические задачи, применяя </w:t>
            </w:r>
            <w:proofErr w:type="spellStart"/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компетентностный</w:t>
            </w:r>
            <w:proofErr w:type="spellEnd"/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 к структуре построения </w:t>
            </w: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решения.</w:t>
            </w:r>
          </w:p>
        </w:tc>
      </w:tr>
      <w:tr w:rsidR="009C7503" w:rsidRPr="009C7503" w:rsidTr="00B7669F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 Итого</w:t>
            </w:r>
            <w:proofErr w:type="gramStart"/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Style w:val="a3"/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C7503" w:rsidRPr="009C7503" w:rsidRDefault="009C7503" w:rsidP="00B7669F">
            <w:pPr>
              <w:pStyle w:val="a4"/>
              <w:spacing w:before="120" w:beforeAutospacing="0" w:after="120" w:afterAutospacing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5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 </w:t>
      </w: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9C7503">
        <w:rPr>
          <w:rFonts w:ascii="Times New Roman" w:hAnsi="Times New Roman"/>
          <w:color w:val="000000"/>
          <w:sz w:val="28"/>
          <w:szCs w:val="28"/>
        </w:rPr>
        <w:t> </w:t>
      </w:r>
    </w:p>
    <w:p w:rsidR="009C7503" w:rsidRPr="009C7503" w:rsidRDefault="009C7503" w:rsidP="009C7503">
      <w:pPr>
        <w:rPr>
          <w:rFonts w:ascii="Times New Roman" w:hAnsi="Times New Roman"/>
          <w:sz w:val="28"/>
          <w:szCs w:val="28"/>
        </w:rPr>
      </w:pPr>
    </w:p>
    <w:p w:rsidR="009C7503" w:rsidRPr="009C7503" w:rsidRDefault="009C7503" w:rsidP="009C7503">
      <w:pPr>
        <w:rPr>
          <w:rFonts w:ascii="Times New Roman" w:hAnsi="Times New Roman"/>
          <w:sz w:val="28"/>
          <w:szCs w:val="28"/>
        </w:rPr>
      </w:pPr>
    </w:p>
    <w:p w:rsidR="009C7503" w:rsidRPr="009C7503" w:rsidRDefault="009C7503" w:rsidP="009C7503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1069E" w:rsidRPr="009C7503" w:rsidRDefault="00E1069E" w:rsidP="009C7503">
      <w:pPr>
        <w:jc w:val="center"/>
        <w:rPr>
          <w:rFonts w:ascii="Times New Roman" w:hAnsi="Times New Roman"/>
          <w:sz w:val="28"/>
          <w:szCs w:val="28"/>
        </w:rPr>
      </w:pPr>
    </w:p>
    <w:sectPr w:rsidR="00E1069E" w:rsidRPr="009C7503" w:rsidSect="00C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6C9"/>
    <w:multiLevelType w:val="multilevel"/>
    <w:tmpl w:val="B26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C461E"/>
    <w:multiLevelType w:val="multilevel"/>
    <w:tmpl w:val="717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002"/>
    <w:rsid w:val="0002047C"/>
    <w:rsid w:val="000F3002"/>
    <w:rsid w:val="0034194C"/>
    <w:rsid w:val="004F4B87"/>
    <w:rsid w:val="00513DD3"/>
    <w:rsid w:val="008072D1"/>
    <w:rsid w:val="00864B9E"/>
    <w:rsid w:val="009B43BA"/>
    <w:rsid w:val="009C7503"/>
    <w:rsid w:val="00A00464"/>
    <w:rsid w:val="00A0212A"/>
    <w:rsid w:val="00A67AFD"/>
    <w:rsid w:val="00AA473B"/>
    <w:rsid w:val="00B7669F"/>
    <w:rsid w:val="00CC1695"/>
    <w:rsid w:val="00E1069E"/>
    <w:rsid w:val="00F6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503"/>
    <w:rPr>
      <w:rFonts w:cs="Times New Roman"/>
      <w:b/>
    </w:rPr>
  </w:style>
  <w:style w:type="paragraph" w:styleId="a4">
    <w:name w:val="Normal (Web)"/>
    <w:basedOn w:val="a"/>
    <w:uiPriority w:val="99"/>
    <w:rsid w:val="009C7503"/>
    <w:pPr>
      <w:spacing w:before="100" w:beforeAutospacing="1" w:after="100" w:afterAutospacing="1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503"/>
    <w:rPr>
      <w:rFonts w:cs="Times New Roman"/>
    </w:rPr>
  </w:style>
  <w:style w:type="character" w:styleId="a5">
    <w:name w:val="Emphasis"/>
    <w:basedOn w:val="a0"/>
    <w:uiPriority w:val="20"/>
    <w:qFormat/>
    <w:rsid w:val="009C7503"/>
    <w:rPr>
      <w:rFonts w:cs="Times New Roman"/>
      <w:b/>
      <w:i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</cp:revision>
  <dcterms:created xsi:type="dcterms:W3CDTF">2019-09-12T04:12:00Z</dcterms:created>
  <dcterms:modified xsi:type="dcterms:W3CDTF">2019-09-12T04:12:00Z</dcterms:modified>
</cp:coreProperties>
</file>